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A3A" w:rsidRDefault="00B63A3A" w:rsidP="00B63A3A">
      <w:pPr>
        <w:spacing w:line="480" w:lineRule="auto"/>
        <w:jc w:val="center"/>
        <w:rPr>
          <w:rFonts w:ascii="Times New Roman" w:hAnsi="Times New Roman" w:cs="Times New Roman"/>
          <w:color w:val="000000" w:themeColor="text1"/>
          <w:sz w:val="24"/>
          <w:szCs w:val="24"/>
        </w:rPr>
      </w:pPr>
    </w:p>
    <w:p w:rsidR="00B63A3A" w:rsidRDefault="00B63A3A" w:rsidP="00B63A3A">
      <w:pPr>
        <w:spacing w:line="480" w:lineRule="auto"/>
        <w:jc w:val="center"/>
        <w:rPr>
          <w:rFonts w:ascii="Times New Roman" w:hAnsi="Times New Roman" w:cs="Times New Roman"/>
          <w:color w:val="000000" w:themeColor="text1"/>
          <w:sz w:val="24"/>
          <w:szCs w:val="24"/>
        </w:rPr>
      </w:pPr>
    </w:p>
    <w:p w:rsidR="00B63A3A" w:rsidRDefault="00B63A3A" w:rsidP="00B63A3A">
      <w:pPr>
        <w:spacing w:line="480" w:lineRule="auto"/>
        <w:jc w:val="center"/>
        <w:rPr>
          <w:rFonts w:ascii="Times New Roman" w:hAnsi="Times New Roman" w:cs="Times New Roman"/>
          <w:color w:val="000000" w:themeColor="text1"/>
          <w:sz w:val="24"/>
          <w:szCs w:val="24"/>
        </w:rPr>
      </w:pPr>
    </w:p>
    <w:p w:rsidR="00B63A3A" w:rsidRDefault="00B63A3A" w:rsidP="00B63A3A">
      <w:pPr>
        <w:spacing w:line="480" w:lineRule="auto"/>
        <w:jc w:val="center"/>
        <w:rPr>
          <w:rFonts w:ascii="Times New Roman" w:hAnsi="Times New Roman" w:cs="Times New Roman"/>
          <w:color w:val="000000" w:themeColor="text1"/>
          <w:sz w:val="24"/>
          <w:szCs w:val="24"/>
        </w:rPr>
      </w:pPr>
    </w:p>
    <w:p w:rsidR="00B63A3A" w:rsidRDefault="00B63A3A" w:rsidP="00B63A3A">
      <w:pPr>
        <w:spacing w:line="480" w:lineRule="auto"/>
        <w:jc w:val="center"/>
        <w:rPr>
          <w:rFonts w:ascii="Times New Roman" w:hAnsi="Times New Roman" w:cs="Times New Roman"/>
          <w:color w:val="000000" w:themeColor="text1"/>
          <w:sz w:val="24"/>
          <w:szCs w:val="24"/>
        </w:rPr>
      </w:pPr>
    </w:p>
    <w:p w:rsidR="00B63A3A" w:rsidRPr="000F339B" w:rsidRDefault="00B77228" w:rsidP="00B63A3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Medication </w:t>
      </w:r>
      <w:r w:rsidR="00B63A3A" w:rsidRPr="000F339B">
        <w:rPr>
          <w:rFonts w:ascii="Times New Roman" w:hAnsi="Times New Roman" w:cs="Times New Roman"/>
          <w:color w:val="000000" w:themeColor="text1"/>
          <w:sz w:val="24"/>
          <w:szCs w:val="24"/>
        </w:rPr>
        <w:t>Faults and Patient Protection</w:t>
      </w:r>
    </w:p>
    <w:p w:rsidR="00B63A3A" w:rsidRPr="000F339B" w:rsidRDefault="00B63A3A" w:rsidP="00B63A3A">
      <w:pPr>
        <w:spacing w:line="480" w:lineRule="auto"/>
        <w:jc w:val="center"/>
        <w:rPr>
          <w:rFonts w:ascii="Times New Roman" w:hAnsi="Times New Roman" w:cs="Times New Roman"/>
          <w:color w:val="000000" w:themeColor="text1"/>
          <w:sz w:val="24"/>
          <w:szCs w:val="24"/>
        </w:rPr>
      </w:pPr>
      <w:r w:rsidRPr="000F339B">
        <w:rPr>
          <w:rFonts w:ascii="Times New Roman" w:hAnsi="Times New Roman" w:cs="Times New Roman"/>
          <w:color w:val="000000" w:themeColor="text1"/>
          <w:sz w:val="24"/>
          <w:szCs w:val="24"/>
        </w:rPr>
        <w:t>Name</w:t>
      </w:r>
    </w:p>
    <w:p w:rsidR="00B63A3A" w:rsidRPr="000F339B" w:rsidRDefault="00B63A3A" w:rsidP="00B63A3A">
      <w:pPr>
        <w:spacing w:line="480" w:lineRule="auto"/>
        <w:jc w:val="center"/>
        <w:rPr>
          <w:rFonts w:ascii="Times New Roman" w:hAnsi="Times New Roman" w:cs="Times New Roman"/>
          <w:color w:val="000000" w:themeColor="text1"/>
          <w:sz w:val="24"/>
          <w:szCs w:val="24"/>
        </w:rPr>
      </w:pPr>
      <w:r w:rsidRPr="000F339B">
        <w:rPr>
          <w:rFonts w:ascii="Times New Roman" w:hAnsi="Times New Roman" w:cs="Times New Roman"/>
          <w:color w:val="000000" w:themeColor="text1"/>
          <w:sz w:val="24"/>
          <w:szCs w:val="24"/>
        </w:rPr>
        <w:t>Institutional Affiliation</w:t>
      </w:r>
    </w:p>
    <w:p w:rsidR="00B63A3A" w:rsidRPr="000F339B" w:rsidRDefault="00B63A3A" w:rsidP="00B63A3A">
      <w:pPr>
        <w:spacing w:line="480" w:lineRule="auto"/>
        <w:jc w:val="center"/>
        <w:rPr>
          <w:rFonts w:ascii="Times New Roman" w:hAnsi="Times New Roman" w:cs="Times New Roman"/>
          <w:color w:val="000000" w:themeColor="text1"/>
          <w:sz w:val="24"/>
          <w:szCs w:val="24"/>
        </w:rPr>
      </w:pPr>
      <w:r w:rsidRPr="000F339B">
        <w:rPr>
          <w:rFonts w:ascii="Times New Roman" w:hAnsi="Times New Roman" w:cs="Times New Roman"/>
          <w:color w:val="000000" w:themeColor="text1"/>
          <w:sz w:val="24"/>
          <w:szCs w:val="24"/>
        </w:rPr>
        <w:t>Date</w:t>
      </w:r>
    </w:p>
    <w:p w:rsidR="00B63A3A" w:rsidRPr="000F339B" w:rsidRDefault="00B63A3A" w:rsidP="00B63A3A">
      <w:pPr>
        <w:spacing w:line="480" w:lineRule="auto"/>
        <w:rPr>
          <w:rFonts w:ascii="Times New Roman" w:hAnsi="Times New Roman" w:cs="Times New Roman"/>
          <w:color w:val="000000" w:themeColor="text1"/>
          <w:sz w:val="24"/>
          <w:szCs w:val="24"/>
        </w:rPr>
      </w:pPr>
    </w:p>
    <w:p w:rsidR="00B63A3A" w:rsidRPr="000F339B" w:rsidRDefault="00B63A3A" w:rsidP="00B63A3A">
      <w:pPr>
        <w:spacing w:after="0" w:line="480" w:lineRule="auto"/>
        <w:ind w:firstLine="720"/>
        <w:jc w:val="center"/>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ind w:firstLine="720"/>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ind w:firstLine="720"/>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ind w:firstLine="720"/>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ind w:firstLine="720"/>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ind w:firstLine="720"/>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ind w:firstLine="720"/>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ind w:firstLine="720"/>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ind w:firstLine="720"/>
        <w:textAlignment w:val="baseline"/>
        <w:rPr>
          <w:rFonts w:ascii="Times New Roman" w:eastAsia="Times New Roman" w:hAnsi="Times New Roman" w:cs="Times New Roman"/>
          <w:color w:val="000000" w:themeColor="text1"/>
          <w:sz w:val="24"/>
          <w:szCs w:val="24"/>
        </w:rPr>
      </w:pPr>
    </w:p>
    <w:p w:rsidR="00B63A3A" w:rsidRDefault="00B63A3A" w:rsidP="00B63A3A">
      <w:pPr>
        <w:spacing w:after="0" w:line="480" w:lineRule="auto"/>
        <w:textAlignment w:val="baseline"/>
        <w:rPr>
          <w:rFonts w:ascii="Times New Roman" w:eastAsia="Times New Roman" w:hAnsi="Times New Roman" w:cs="Times New Roman"/>
          <w:color w:val="000000" w:themeColor="text1"/>
          <w:sz w:val="24"/>
          <w:szCs w:val="24"/>
        </w:rPr>
      </w:pPr>
    </w:p>
    <w:p w:rsidR="00B63A3A" w:rsidRPr="000F339B" w:rsidRDefault="00B63A3A" w:rsidP="00B63A3A">
      <w:pPr>
        <w:spacing w:after="0" w:line="480" w:lineRule="auto"/>
        <w:textAlignment w:val="baseline"/>
        <w:rPr>
          <w:rFonts w:ascii="Times New Roman" w:eastAsia="Times New Roman" w:hAnsi="Times New Roman" w:cs="Times New Roman"/>
          <w:color w:val="000000" w:themeColor="text1"/>
          <w:sz w:val="24"/>
          <w:szCs w:val="24"/>
        </w:rPr>
      </w:pPr>
    </w:p>
    <w:p w:rsidR="00B63A3A" w:rsidRPr="000F339B" w:rsidRDefault="00B77228" w:rsidP="00B63A3A">
      <w:pPr>
        <w:spacing w:after="0" w:line="480" w:lineRule="auto"/>
        <w:ind w:firstLine="720"/>
        <w:jc w:val="center"/>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Medication</w:t>
      </w:r>
      <w:r w:rsidR="00B63A3A" w:rsidRPr="000F339B">
        <w:rPr>
          <w:rFonts w:ascii="Times New Roman" w:eastAsia="Times New Roman" w:hAnsi="Times New Roman" w:cs="Times New Roman"/>
          <w:color w:val="000000" w:themeColor="text1"/>
          <w:sz w:val="24"/>
          <w:szCs w:val="24"/>
        </w:rPr>
        <w:t xml:space="preserve"> Faults and Patient Protection</w:t>
      </w:r>
    </w:p>
    <w:p w:rsidR="00B63A3A" w:rsidRPr="000F339B" w:rsidRDefault="00B77228"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rPr>
        <w:t xml:space="preserve">A medication </w:t>
      </w:r>
      <w:r w:rsidR="00B63A3A">
        <w:rPr>
          <w:rFonts w:ascii="Times New Roman" w:eastAsia="Times New Roman" w:hAnsi="Times New Roman" w:cs="Times New Roman"/>
          <w:color w:val="000000" w:themeColor="text1"/>
          <w:sz w:val="24"/>
          <w:szCs w:val="24"/>
        </w:rPr>
        <w:t xml:space="preserve">fault or </w:t>
      </w:r>
      <w:r w:rsidR="00B63A3A" w:rsidRPr="000F339B">
        <w:rPr>
          <w:rFonts w:ascii="Times New Roman" w:eastAsia="Times New Roman" w:hAnsi="Times New Roman" w:cs="Times New Roman"/>
          <w:color w:val="000000" w:themeColor="text1"/>
          <w:sz w:val="24"/>
          <w:szCs w:val="24"/>
        </w:rPr>
        <w:t>error is an event in the health care system that leads to incorrect use of medication when controlling patients or health care personnel, which leads to</w:t>
      </w:r>
      <w:r>
        <w:rPr>
          <w:rFonts w:ascii="Times New Roman" w:eastAsia="Times New Roman" w:hAnsi="Times New Roman" w:cs="Times New Roman"/>
          <w:color w:val="000000" w:themeColor="text1"/>
          <w:sz w:val="24"/>
          <w:szCs w:val="24"/>
        </w:rPr>
        <w:t xml:space="preserve"> </w:t>
      </w:r>
      <w:r w:rsidR="00B63A3A" w:rsidRPr="000F339B">
        <w:rPr>
          <w:rFonts w:ascii="Times New Roman" w:eastAsia="Times New Roman" w:hAnsi="Times New Roman" w:cs="Times New Roman"/>
          <w:color w:val="000000" w:themeColor="text1"/>
          <w:sz w:val="24"/>
          <w:szCs w:val="24"/>
        </w:rPr>
        <w:t>patients’ complications or even death. The errors in mediation are classified into five; wrong patient, wrong time, wrong route, incorrect dosage, and improper medication (</w:t>
      </w:r>
      <w:r w:rsidR="00B63A3A" w:rsidRPr="000F339B">
        <w:rPr>
          <w:rFonts w:ascii="Times New Roman" w:hAnsi="Times New Roman" w:cs="Times New Roman"/>
          <w:color w:val="000000" w:themeColor="text1"/>
          <w:sz w:val="24"/>
          <w:szCs w:val="24"/>
          <w:shd w:val="clear" w:color="auto" w:fill="FFFFFF"/>
        </w:rPr>
        <w:t>Gorgich et al., 2015)</w:t>
      </w:r>
      <w:r w:rsidR="00B63A3A" w:rsidRPr="000F339B">
        <w:rPr>
          <w:rFonts w:ascii="Times New Roman" w:eastAsia="Times New Roman" w:hAnsi="Times New Roman" w:cs="Times New Roman"/>
          <w:color w:val="000000" w:themeColor="text1"/>
          <w:sz w:val="24"/>
          <w:szCs w:val="24"/>
        </w:rPr>
        <w:t xml:space="preserve">. A medication error is preventable through the multidisciplinary approach. Medical errors can lead to fatal injuries to the patient or even death. For example, injection of vincristine intrathecal instead of intravenous can lead to paralysis of the limbs and respiratory failure. Medication error does not only occur in the hospital but also at home. </w:t>
      </w:r>
      <w:r w:rsidR="00B63A3A" w:rsidRPr="000F339B">
        <w:rPr>
          <w:rFonts w:ascii="Times New Roman" w:hAnsi="Times New Roman" w:cs="Times New Roman"/>
          <w:color w:val="000000" w:themeColor="text1"/>
          <w:sz w:val="24"/>
          <w:szCs w:val="24"/>
          <w:shd w:val="clear" w:color="auto" w:fill="FFFFFF"/>
        </w:rPr>
        <w:t>Thus, patients should be followed up for safety after they are discharged from the hospital.</w:t>
      </w: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 xml:space="preserve"> Authority of the articles is one of the criteria used to obtain the materials used for this research. This was to ensure that the authors of the articles are experts in the medication field. The web sources were assured to be credible. The materials used were guaranteed to be 3-5 years old to obtain recent and relevant information. The articles used are published in academic</w:t>
      </w:r>
      <w:r w:rsidR="001F3EA6">
        <w:rPr>
          <w:rFonts w:ascii="Times New Roman" w:hAnsi="Times New Roman" w:cs="Times New Roman"/>
          <w:color w:val="000000" w:themeColor="text1"/>
          <w:sz w:val="24"/>
          <w:szCs w:val="24"/>
          <w:shd w:val="clear" w:color="auto" w:fill="FFFFFF"/>
        </w:rPr>
        <w:t xml:space="preserve"> </w:t>
      </w:r>
      <w:r w:rsidRPr="000F339B">
        <w:rPr>
          <w:rFonts w:ascii="Times New Roman" w:hAnsi="Times New Roman" w:cs="Times New Roman"/>
          <w:color w:val="000000" w:themeColor="text1"/>
          <w:sz w:val="24"/>
          <w:szCs w:val="24"/>
          <w:shd w:val="clear" w:color="auto" w:fill="FFFFFF"/>
        </w:rPr>
        <w:t>journals, and they have a bibliography that is appropriately cited. The relevancy of the materials was checked and proved to be helpful in this research. All the articles used have the information needed in this research. The keywords used to search were medical errors, patient safety and drug administration.</w:t>
      </w:r>
    </w:p>
    <w:p w:rsidR="00B63A3A" w:rsidRPr="000F339B" w:rsidRDefault="00B63A3A" w:rsidP="00B63A3A">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r w:rsidRPr="000F339B">
        <w:rPr>
          <w:rFonts w:ascii="Times New Roman" w:hAnsi="Times New Roman" w:cs="Times New Roman"/>
          <w:b/>
          <w:bCs/>
          <w:color w:val="000000" w:themeColor="text1"/>
          <w:sz w:val="24"/>
          <w:szCs w:val="24"/>
          <w:shd w:val="clear" w:color="auto" w:fill="FFFFFF"/>
        </w:rPr>
        <w:t xml:space="preserve">Brianna, S., &amp; Krishnamurthy, M. (2016). </w:t>
      </w:r>
      <w:r>
        <w:rPr>
          <w:rFonts w:ascii="Times New Roman" w:hAnsi="Times New Roman" w:cs="Times New Roman"/>
          <w:b/>
          <w:bCs/>
          <w:color w:val="000000" w:themeColor="text1"/>
          <w:sz w:val="24"/>
          <w:szCs w:val="24"/>
          <w:shd w:val="clear" w:color="auto" w:fill="FFFFFF"/>
        </w:rPr>
        <w:t>M</w:t>
      </w:r>
      <w:r w:rsidRPr="000F339B">
        <w:rPr>
          <w:rFonts w:ascii="Times New Roman" w:hAnsi="Times New Roman" w:cs="Times New Roman"/>
          <w:b/>
          <w:bCs/>
          <w:color w:val="000000" w:themeColor="text1"/>
          <w:sz w:val="24"/>
          <w:szCs w:val="24"/>
          <w:shd w:val="clear" w:color="auto" w:fill="FFFFFF"/>
        </w:rPr>
        <w:t>edicine error</w:t>
      </w:r>
      <w:r>
        <w:rPr>
          <w:rFonts w:ascii="Times New Roman" w:hAnsi="Times New Roman" w:cs="Times New Roman"/>
          <w:b/>
          <w:bCs/>
          <w:color w:val="000000" w:themeColor="text1"/>
          <w:sz w:val="24"/>
          <w:szCs w:val="24"/>
          <w:shd w:val="clear" w:color="auto" w:fill="FFFFFF"/>
        </w:rPr>
        <w:t xml:space="preserve"> Distressing reality</w:t>
      </w:r>
      <w:r w:rsidRPr="000F339B">
        <w:rPr>
          <w:rFonts w:ascii="Times New Roman" w:hAnsi="Times New Roman" w:cs="Times New Roman"/>
          <w:b/>
          <w:bCs/>
          <w:color w:val="000000" w:themeColor="text1"/>
          <w:sz w:val="24"/>
          <w:szCs w:val="24"/>
          <w:shd w:val="clear" w:color="auto" w:fill="FFFFFF"/>
        </w:rPr>
        <w:t xml:space="preserve">: a </w:t>
      </w:r>
      <w:r>
        <w:rPr>
          <w:rFonts w:ascii="Times New Roman" w:hAnsi="Times New Roman" w:cs="Times New Roman"/>
          <w:b/>
          <w:bCs/>
          <w:color w:val="000000" w:themeColor="text1"/>
          <w:sz w:val="24"/>
          <w:szCs w:val="24"/>
          <w:shd w:val="clear" w:color="auto" w:fill="FFFFFF"/>
        </w:rPr>
        <w:t xml:space="preserve">review of patientin </w:t>
      </w:r>
      <w:r w:rsidRPr="000F339B">
        <w:rPr>
          <w:rFonts w:ascii="Times New Roman" w:hAnsi="Times New Roman" w:cs="Times New Roman"/>
          <w:b/>
          <w:bCs/>
          <w:color w:val="000000" w:themeColor="text1"/>
          <w:sz w:val="24"/>
          <w:szCs w:val="24"/>
          <w:shd w:val="clear" w:color="auto" w:fill="FFFFFF"/>
        </w:rPr>
        <w:t xml:space="preserve">Pennsylvania and State data. </w:t>
      </w:r>
      <w:r w:rsidRPr="000F339B">
        <w:rPr>
          <w:rFonts w:ascii="Times New Roman" w:hAnsi="Times New Roman" w:cs="Times New Roman"/>
          <w:b/>
          <w:bCs/>
          <w:i/>
          <w:iCs/>
          <w:color w:val="000000" w:themeColor="text1"/>
          <w:sz w:val="24"/>
          <w:szCs w:val="24"/>
          <w:shd w:val="clear" w:color="auto" w:fill="FFFFFF"/>
        </w:rPr>
        <w:t xml:space="preserve"> Community Infirmary</w:t>
      </w:r>
      <w:r>
        <w:rPr>
          <w:rFonts w:ascii="Times New Roman" w:hAnsi="Times New Roman" w:cs="Times New Roman"/>
          <w:b/>
          <w:bCs/>
          <w:i/>
          <w:iCs/>
          <w:color w:val="000000" w:themeColor="text1"/>
          <w:sz w:val="24"/>
          <w:szCs w:val="24"/>
          <w:shd w:val="clear" w:color="auto" w:fill="FFFFFF"/>
        </w:rPr>
        <w:t xml:space="preserve"> journal of</w:t>
      </w:r>
      <w:r w:rsidRPr="000F339B">
        <w:rPr>
          <w:rFonts w:ascii="Times New Roman" w:hAnsi="Times New Roman" w:cs="Times New Roman"/>
          <w:b/>
          <w:bCs/>
          <w:i/>
          <w:iCs/>
          <w:color w:val="000000" w:themeColor="text1"/>
          <w:sz w:val="24"/>
          <w:szCs w:val="24"/>
          <w:shd w:val="clear" w:color="auto" w:fill="FFFFFF"/>
        </w:rPr>
        <w:t xml:space="preserve"> Interior Medicine Standpoints</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6</w:t>
      </w:r>
      <w:r w:rsidRPr="000F339B">
        <w:rPr>
          <w:rFonts w:ascii="Times New Roman" w:hAnsi="Times New Roman" w:cs="Times New Roman"/>
          <w:b/>
          <w:bCs/>
          <w:color w:val="000000" w:themeColor="text1"/>
          <w:sz w:val="24"/>
          <w:szCs w:val="24"/>
          <w:shd w:val="clear" w:color="auto" w:fill="FFFFFF"/>
        </w:rPr>
        <w:t>(4), 31758. doi:10.3402/jchimp. v6.31758</w:t>
      </w: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This article explains medical error</w:t>
      </w:r>
      <w:r>
        <w:rPr>
          <w:rFonts w:ascii="Times New Roman" w:hAnsi="Times New Roman" w:cs="Times New Roman"/>
          <w:color w:val="000000" w:themeColor="text1"/>
          <w:sz w:val="24"/>
          <w:szCs w:val="24"/>
          <w:shd w:val="clear" w:color="auto" w:fill="FFFFFF"/>
        </w:rPr>
        <w:t>s</w:t>
      </w:r>
      <w:r w:rsidRPr="000F339B">
        <w:rPr>
          <w:rFonts w:ascii="Times New Roman" w:hAnsi="Times New Roman" w:cs="Times New Roman"/>
          <w:color w:val="000000" w:themeColor="text1"/>
          <w:sz w:val="24"/>
          <w:szCs w:val="24"/>
          <w:shd w:val="clear" w:color="auto" w:fill="FFFFFF"/>
        </w:rPr>
        <w:t xml:space="preserve"> that occurs in hospitals and presents a case study of a 71-year-old female who was affected by the event. The patients received thiothixene, which is an </w:t>
      </w:r>
      <w:r w:rsidRPr="000F339B">
        <w:rPr>
          <w:rFonts w:ascii="Times New Roman" w:hAnsi="Times New Roman" w:cs="Times New Roman"/>
          <w:color w:val="000000" w:themeColor="text1"/>
          <w:sz w:val="24"/>
          <w:szCs w:val="24"/>
          <w:shd w:val="clear" w:color="auto" w:fill="FFFFFF"/>
        </w:rPr>
        <w:lastRenderedPageBreak/>
        <w:t>antipsychotic medication instead of amlodipine, which is an antihypertensive drug for three months (Brianna &amp; Krishnamurthy, 2016). The patient suffered from complications, including personality changes, mood swings, tremors, and ambulatory dysfunction. Regardless of the intervention's opportunities, the health professionals disregarded the symptoms.  The errors were explained to occur in the prescription, dispensation at the pharmacy, hospitalization, and follow-up. This study suggests that poor patient education and lack of communication between health care personnel leads to medical errors, which threatens the safety of the patients.</w:t>
      </w:r>
    </w:p>
    <w:p w:rsidR="00B63A3A" w:rsidRPr="000F339B" w:rsidRDefault="00B63A3A" w:rsidP="00B63A3A">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r w:rsidRPr="000F339B">
        <w:rPr>
          <w:rFonts w:ascii="Times New Roman" w:hAnsi="Times New Roman" w:cs="Times New Roman"/>
          <w:b/>
          <w:bCs/>
          <w:color w:val="000000" w:themeColor="text1"/>
          <w:sz w:val="24"/>
          <w:szCs w:val="24"/>
          <w:shd w:val="clear" w:color="auto" w:fill="FFFFFF"/>
        </w:rPr>
        <w:t>Gaffney, T., Hatcher, B., Milligan, R., &amp;Trickey, A. (2016). </w:t>
      </w:r>
      <w:r w:rsidRPr="000F339B">
        <w:rPr>
          <w:rFonts w:ascii="Times New Roman" w:hAnsi="Times New Roman" w:cs="Times New Roman"/>
          <w:b/>
          <w:bCs/>
          <w:i/>
          <w:iCs/>
          <w:color w:val="000000" w:themeColor="text1"/>
          <w:sz w:val="24"/>
          <w:szCs w:val="24"/>
          <w:shd w:val="clear" w:color="auto" w:fill="FFFFFF"/>
        </w:rPr>
        <w:t xml:space="preserve">Enhancing </w:t>
      </w:r>
      <w:r>
        <w:rPr>
          <w:rFonts w:ascii="Times New Roman" w:hAnsi="Times New Roman" w:cs="Times New Roman"/>
          <w:b/>
          <w:bCs/>
          <w:i/>
          <w:iCs/>
          <w:color w:val="000000" w:themeColor="text1"/>
          <w:sz w:val="24"/>
          <w:szCs w:val="24"/>
          <w:shd w:val="clear" w:color="auto" w:fill="FFFFFF"/>
        </w:rPr>
        <w:t>the</w:t>
      </w:r>
      <w:r w:rsidRPr="000F339B">
        <w:rPr>
          <w:rFonts w:ascii="Times New Roman" w:hAnsi="Times New Roman" w:cs="Times New Roman"/>
          <w:b/>
          <w:bCs/>
          <w:i/>
          <w:iCs/>
          <w:color w:val="000000" w:themeColor="text1"/>
          <w:sz w:val="24"/>
          <w:szCs w:val="24"/>
          <w:shd w:val="clear" w:color="auto" w:fill="FFFFFF"/>
        </w:rPr>
        <w:t xml:space="preserve"> Protection</w:t>
      </w:r>
      <w:r>
        <w:rPr>
          <w:rFonts w:ascii="Times New Roman" w:hAnsi="Times New Roman" w:cs="Times New Roman"/>
          <w:b/>
          <w:bCs/>
          <w:i/>
          <w:iCs/>
          <w:color w:val="000000" w:themeColor="text1"/>
          <w:sz w:val="24"/>
          <w:szCs w:val="24"/>
          <w:shd w:val="clear" w:color="auto" w:fill="FFFFFF"/>
        </w:rPr>
        <w:t xml:space="preserve"> of patients</w:t>
      </w:r>
      <w:r w:rsidRPr="000F339B">
        <w:rPr>
          <w:rFonts w:ascii="Times New Roman" w:hAnsi="Times New Roman" w:cs="Times New Roman"/>
          <w:b/>
          <w:bCs/>
          <w:i/>
          <w:iCs/>
          <w:color w:val="000000" w:themeColor="text1"/>
          <w:sz w:val="24"/>
          <w:szCs w:val="24"/>
          <w:shd w:val="clear" w:color="auto" w:fill="FFFFFF"/>
        </w:rPr>
        <w:t xml:space="preserve">: Influences </w:t>
      </w:r>
      <w:r>
        <w:rPr>
          <w:rFonts w:ascii="Times New Roman" w:hAnsi="Times New Roman" w:cs="Times New Roman"/>
          <w:b/>
          <w:bCs/>
          <w:i/>
          <w:iCs/>
          <w:color w:val="000000" w:themeColor="text1"/>
          <w:sz w:val="24"/>
          <w:szCs w:val="24"/>
          <w:shd w:val="clear" w:color="auto" w:fill="FFFFFF"/>
        </w:rPr>
        <w:t xml:space="preserve">of </w:t>
      </w:r>
      <w:r w:rsidRPr="000F339B">
        <w:rPr>
          <w:rFonts w:ascii="Times New Roman" w:hAnsi="Times New Roman" w:cs="Times New Roman"/>
          <w:b/>
          <w:bCs/>
          <w:i/>
          <w:iCs/>
          <w:color w:val="000000" w:themeColor="text1"/>
          <w:sz w:val="24"/>
          <w:szCs w:val="24"/>
          <w:shd w:val="clear" w:color="auto" w:fill="FFFFFF"/>
        </w:rPr>
        <w:t>Recover</w:t>
      </w:r>
      <w:r>
        <w:rPr>
          <w:rFonts w:ascii="Times New Roman" w:hAnsi="Times New Roman" w:cs="Times New Roman"/>
          <w:b/>
          <w:bCs/>
          <w:i/>
          <w:iCs/>
          <w:color w:val="000000" w:themeColor="text1"/>
          <w:sz w:val="24"/>
          <w:szCs w:val="24"/>
          <w:shd w:val="clear" w:color="auto" w:fill="FFFFFF"/>
        </w:rPr>
        <w:t xml:space="preserve">ingfrom drug error </w:t>
      </w:r>
      <w:r w:rsidRPr="000F339B">
        <w:rPr>
          <w:rFonts w:ascii="Times New Roman" w:hAnsi="Times New Roman" w:cs="Times New Roman"/>
          <w:b/>
          <w:bCs/>
          <w:i/>
          <w:iCs/>
          <w:color w:val="000000" w:themeColor="text1"/>
          <w:sz w:val="24"/>
          <w:szCs w:val="24"/>
          <w:shd w:val="clear" w:color="auto" w:fill="FFFFFF"/>
        </w:rPr>
        <w:t>AmongstNurses</w:t>
      </w:r>
      <w:r>
        <w:rPr>
          <w:rFonts w:ascii="Times New Roman" w:hAnsi="Times New Roman" w:cs="Times New Roman"/>
          <w:b/>
          <w:bCs/>
          <w:i/>
          <w:iCs/>
          <w:color w:val="000000" w:themeColor="text1"/>
          <w:sz w:val="24"/>
          <w:szCs w:val="24"/>
          <w:shd w:val="clear" w:color="auto" w:fill="FFFFFF"/>
        </w:rPr>
        <w:t xml:space="preserve"> in medical-surgical department</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Ojin.nursingworld.org</w:t>
      </w:r>
      <w:r w:rsidRPr="000F339B">
        <w:rPr>
          <w:rFonts w:ascii="Times New Roman" w:hAnsi="Times New Roman" w:cs="Times New Roman"/>
          <w:b/>
          <w:bCs/>
          <w:color w:val="000000" w:themeColor="text1"/>
          <w:sz w:val="24"/>
          <w:szCs w:val="24"/>
          <w:shd w:val="clear" w:color="auto" w:fill="FFFFFF"/>
        </w:rPr>
        <w:t xml:space="preserve">. Retrieved 4 March 2020, from </w:t>
      </w:r>
      <w:hyperlink r:id="rId6" w:history="1">
        <w:r w:rsidRPr="00B63A3A">
          <w:rPr>
            <w:rStyle w:val="Hyperlink"/>
            <w:rFonts w:ascii="Times New Roman" w:hAnsi="Times New Roman" w:cs="Times New Roman"/>
            <w:b/>
            <w:bCs/>
            <w:color w:val="000000" w:themeColor="text1"/>
            <w:sz w:val="24"/>
            <w:szCs w:val="24"/>
            <w:u w:val="none"/>
            <w:shd w:val="clear" w:color="auto" w:fill="FFFFFF"/>
          </w:rPr>
          <w:t>https://ojin.nursingglobal.org/MainMenuCategories/ANATradeplace/ANAPeriodicals/OJIN/TableofContents/Vol-21-2016/No3-Sept-2016/Upholding-Client-Protection.html</w:t>
        </w:r>
      </w:hyperlink>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This journal presents research that was done to evaluate the significance of nurses in enhancing patent safety through the prevention of medical errors. The study shows that nurses are critical in preventing and recovering medical errors in health institutions. For three months, 3,392 medical errors were retrieved by the nurses (Gaffney et al., 2016). High education level among the nurses is essential in enhancing positive out</w:t>
      </w:r>
      <w:r>
        <w:rPr>
          <w:rFonts w:ascii="Times New Roman" w:hAnsi="Times New Roman" w:cs="Times New Roman"/>
          <w:color w:val="000000" w:themeColor="text1"/>
          <w:sz w:val="24"/>
          <w:szCs w:val="24"/>
          <w:shd w:val="clear" w:color="auto" w:fill="FFFFFF"/>
        </w:rPr>
        <w:t xml:space="preserve">comes in patients. Nurses with Bachelor’s degree </w:t>
      </w:r>
      <w:r w:rsidRPr="000F339B">
        <w:rPr>
          <w:rFonts w:ascii="Times New Roman" w:hAnsi="Times New Roman" w:cs="Times New Roman"/>
          <w:color w:val="000000" w:themeColor="text1"/>
          <w:sz w:val="24"/>
          <w:szCs w:val="24"/>
          <w:shd w:val="clear" w:color="auto" w:fill="FFFFFF"/>
        </w:rPr>
        <w:t xml:space="preserve">were found to be more active in recovering medical errors and mitigate the risk associated with drug errors than diploma nurses. Critical thinking among educated nurses is the background of mitigating the drug error risks in the health care set up. The study suggests that nurses are significant in the recovery of errors. However, the improvement of medical mistakes is affected </w:t>
      </w:r>
      <w:r w:rsidRPr="000F339B">
        <w:rPr>
          <w:rFonts w:ascii="Times New Roman" w:hAnsi="Times New Roman" w:cs="Times New Roman"/>
          <w:color w:val="000000" w:themeColor="text1"/>
          <w:sz w:val="24"/>
          <w:szCs w:val="24"/>
          <w:shd w:val="clear" w:color="auto" w:fill="FFFFFF"/>
        </w:rPr>
        <w:lastRenderedPageBreak/>
        <w:t>by the heavy workloads that are present in hospitals. Therefore, the prevention of medical errors in hospitals can be done through ensuring that there is enough staff in the hospital.</w:t>
      </w:r>
    </w:p>
    <w:p w:rsidR="00B63A3A" w:rsidRPr="000F339B" w:rsidRDefault="00B63A3A" w:rsidP="00B63A3A">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r w:rsidRPr="000F339B">
        <w:rPr>
          <w:rFonts w:ascii="Times New Roman" w:hAnsi="Times New Roman" w:cs="Times New Roman"/>
          <w:b/>
          <w:bCs/>
          <w:color w:val="000000" w:themeColor="text1"/>
          <w:sz w:val="24"/>
          <w:szCs w:val="24"/>
          <w:shd w:val="clear" w:color="auto" w:fill="FFFFFF"/>
        </w:rPr>
        <w:t xml:space="preserve">Gorgich, E., Barfroshan, S., Ghoreishi, G., &amp; Yaghoobi, M. (2015). Examining the Roots of Medicine Faults and Inhibition </w:t>
      </w:r>
      <w:r>
        <w:rPr>
          <w:rFonts w:ascii="Times New Roman" w:hAnsi="Times New Roman" w:cs="Times New Roman"/>
          <w:b/>
          <w:bCs/>
          <w:color w:val="000000" w:themeColor="text1"/>
          <w:sz w:val="24"/>
          <w:szCs w:val="24"/>
          <w:shd w:val="clear" w:color="auto" w:fill="FFFFFF"/>
        </w:rPr>
        <w:t>approaches</w:t>
      </w:r>
      <w:r w:rsidRPr="000F339B">
        <w:rPr>
          <w:rFonts w:ascii="Times New Roman" w:hAnsi="Times New Roman" w:cs="Times New Roman"/>
          <w:b/>
          <w:bCs/>
          <w:color w:val="000000" w:themeColor="text1"/>
          <w:sz w:val="24"/>
          <w:szCs w:val="24"/>
          <w:shd w:val="clear" w:color="auto" w:fill="FFFFFF"/>
        </w:rPr>
        <w:t xml:space="preserve"> from </w:t>
      </w:r>
      <w:r>
        <w:rPr>
          <w:rFonts w:ascii="Times New Roman" w:hAnsi="Times New Roman" w:cs="Times New Roman"/>
          <w:b/>
          <w:bCs/>
          <w:color w:val="000000" w:themeColor="text1"/>
          <w:sz w:val="24"/>
          <w:szCs w:val="24"/>
          <w:shd w:val="clear" w:color="auto" w:fill="FFFFFF"/>
        </w:rPr>
        <w:t xml:space="preserve">the </w:t>
      </w:r>
      <w:r w:rsidRPr="000F339B">
        <w:rPr>
          <w:rFonts w:ascii="Times New Roman" w:hAnsi="Times New Roman" w:cs="Times New Roman"/>
          <w:b/>
          <w:bCs/>
          <w:color w:val="000000" w:themeColor="text1"/>
          <w:sz w:val="24"/>
          <w:szCs w:val="24"/>
          <w:shd w:val="clear" w:color="auto" w:fill="FFFFFF"/>
        </w:rPr>
        <w:t>Student</w:t>
      </w:r>
      <w:r>
        <w:rPr>
          <w:rFonts w:ascii="Times New Roman" w:hAnsi="Times New Roman" w:cs="Times New Roman"/>
          <w:b/>
          <w:bCs/>
          <w:color w:val="000000" w:themeColor="text1"/>
          <w:sz w:val="24"/>
          <w:szCs w:val="24"/>
          <w:shd w:val="clear" w:color="auto" w:fill="FFFFFF"/>
        </w:rPr>
        <w:t xml:space="preserve"> and Nurses’Perspective</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Health Science</w:t>
      </w:r>
      <w:r>
        <w:rPr>
          <w:rFonts w:ascii="Times New Roman" w:hAnsi="Times New Roman" w:cs="Times New Roman"/>
          <w:b/>
          <w:bCs/>
          <w:i/>
          <w:iCs/>
          <w:color w:val="000000" w:themeColor="text1"/>
          <w:sz w:val="24"/>
          <w:szCs w:val="24"/>
          <w:shd w:val="clear" w:color="auto" w:fill="FFFFFF"/>
        </w:rPr>
        <w:t xml:space="preserve"> Global Journal</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8</w:t>
      </w:r>
      <w:r w:rsidRPr="000F339B">
        <w:rPr>
          <w:rFonts w:ascii="Times New Roman" w:hAnsi="Times New Roman" w:cs="Times New Roman"/>
          <w:b/>
          <w:bCs/>
          <w:color w:val="000000" w:themeColor="text1"/>
          <w:sz w:val="24"/>
          <w:szCs w:val="24"/>
          <w:shd w:val="clear" w:color="auto" w:fill="FFFFFF"/>
        </w:rPr>
        <w:t>(8), 220. doi:10.5539/gjhs. v8n8p220</w:t>
      </w: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This article presents a study that was done to evaluate the causes of medical errors, which threatens the safety of patients from the viewpoint of students and nurses. The study reveals that the most common causes of medication error are drug calculation among students and increased workload leading to tiredness among the nurses. The nurses suggested that reduction of workload could help to prevent medication error by increasing the number of staff and creating units as the medical calculation for students (Gorgich, at al., 2015). Based on this research, it is suggested that the nurse leaders should solve the problem related to human resources and provide seminars and educational programs about pharmacology involving the administration and side effects of medications, which will reduce drug errors, thus increasing the safety of the patients.</w:t>
      </w:r>
    </w:p>
    <w:p w:rsidR="00B63A3A" w:rsidRPr="000F339B" w:rsidRDefault="00B63A3A" w:rsidP="00B63A3A">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r w:rsidRPr="000F339B">
        <w:rPr>
          <w:rFonts w:ascii="Times New Roman" w:hAnsi="Times New Roman" w:cs="Times New Roman"/>
          <w:b/>
          <w:bCs/>
          <w:color w:val="000000" w:themeColor="text1"/>
          <w:sz w:val="24"/>
          <w:szCs w:val="24"/>
          <w:shd w:val="clear" w:color="auto" w:fill="FFFFFF"/>
        </w:rPr>
        <w:t>Yousef, N., &amp; Yousef, F. (2017). </w:t>
      </w:r>
      <w:r w:rsidRPr="000F339B">
        <w:rPr>
          <w:rFonts w:ascii="Times New Roman" w:hAnsi="Times New Roman" w:cs="Times New Roman"/>
          <w:b/>
          <w:bCs/>
          <w:i/>
          <w:iCs/>
          <w:color w:val="000000" w:themeColor="text1"/>
          <w:sz w:val="24"/>
          <w:szCs w:val="24"/>
          <w:shd w:val="clear" w:color="auto" w:fill="FFFFFF"/>
        </w:rPr>
        <w:t>U</w:t>
      </w:r>
      <w:r>
        <w:rPr>
          <w:rFonts w:ascii="Times New Roman" w:hAnsi="Times New Roman" w:cs="Times New Roman"/>
          <w:b/>
          <w:bCs/>
          <w:i/>
          <w:iCs/>
          <w:color w:val="000000" w:themeColor="text1"/>
          <w:sz w:val="24"/>
          <w:szCs w:val="24"/>
          <w:shd w:val="clear" w:color="auto" w:fill="FFFFFF"/>
        </w:rPr>
        <w:t>tilizing</w:t>
      </w:r>
      <w:r w:rsidRPr="000F339B">
        <w:rPr>
          <w:rFonts w:ascii="Times New Roman" w:hAnsi="Times New Roman" w:cs="Times New Roman"/>
          <w:b/>
          <w:bCs/>
          <w:i/>
          <w:iCs/>
          <w:color w:val="000000" w:themeColor="text1"/>
          <w:sz w:val="24"/>
          <w:szCs w:val="24"/>
          <w:shd w:val="clear" w:color="auto" w:fill="FFFFFF"/>
        </w:rPr>
        <w:t xml:space="preserve"> approach</w:t>
      </w:r>
      <w:r>
        <w:rPr>
          <w:rFonts w:ascii="Times New Roman" w:hAnsi="Times New Roman" w:cs="Times New Roman"/>
          <w:b/>
          <w:bCs/>
          <w:i/>
          <w:iCs/>
          <w:color w:val="000000" w:themeColor="text1"/>
          <w:sz w:val="24"/>
          <w:szCs w:val="24"/>
          <w:shd w:val="clear" w:color="auto" w:fill="FFFFFF"/>
        </w:rPr>
        <w:t xml:space="preserve"> of effective therapy</w:t>
      </w:r>
      <w:r w:rsidRPr="000F339B">
        <w:rPr>
          <w:rFonts w:ascii="Times New Roman" w:hAnsi="Times New Roman" w:cs="Times New Roman"/>
          <w:b/>
          <w:bCs/>
          <w:i/>
          <w:iCs/>
          <w:color w:val="000000" w:themeColor="text1"/>
          <w:sz w:val="24"/>
          <w:szCs w:val="24"/>
          <w:shd w:val="clear" w:color="auto" w:fill="FFFFFF"/>
        </w:rPr>
        <w:t xml:space="preserve"> to </w:t>
      </w:r>
      <w:r>
        <w:rPr>
          <w:rFonts w:ascii="Times New Roman" w:hAnsi="Times New Roman" w:cs="Times New Roman"/>
          <w:b/>
          <w:bCs/>
          <w:i/>
          <w:iCs/>
          <w:color w:val="000000" w:themeColor="text1"/>
          <w:sz w:val="24"/>
          <w:szCs w:val="24"/>
          <w:shd w:val="clear" w:color="auto" w:fill="FFFFFF"/>
        </w:rPr>
        <w:t>enhance</w:t>
      </w:r>
      <w:r w:rsidRPr="000F339B">
        <w:rPr>
          <w:rFonts w:ascii="Times New Roman" w:hAnsi="Times New Roman" w:cs="Times New Roman"/>
          <w:b/>
          <w:bCs/>
          <w:i/>
          <w:iCs/>
          <w:color w:val="000000" w:themeColor="text1"/>
          <w:sz w:val="24"/>
          <w:szCs w:val="24"/>
          <w:shd w:val="clear" w:color="auto" w:fill="FFFFFF"/>
        </w:rPr>
        <w:t xml:space="preserve"> safety </w:t>
      </w:r>
      <w:r>
        <w:rPr>
          <w:rFonts w:ascii="Times New Roman" w:hAnsi="Times New Roman" w:cs="Times New Roman"/>
          <w:b/>
          <w:bCs/>
          <w:i/>
          <w:iCs/>
          <w:color w:val="000000" w:themeColor="text1"/>
          <w:sz w:val="24"/>
          <w:szCs w:val="24"/>
          <w:shd w:val="clear" w:color="auto" w:fill="FFFFFF"/>
        </w:rPr>
        <w:t>of patients through</w:t>
      </w:r>
      <w:r w:rsidRPr="000F339B">
        <w:rPr>
          <w:rFonts w:ascii="Times New Roman" w:hAnsi="Times New Roman" w:cs="Times New Roman"/>
          <w:b/>
          <w:bCs/>
          <w:i/>
          <w:iCs/>
          <w:color w:val="000000" w:themeColor="text1"/>
          <w:sz w:val="24"/>
          <w:szCs w:val="24"/>
          <w:shd w:val="clear" w:color="auto" w:fill="FFFFFF"/>
        </w:rPr>
        <w:t xml:space="preserve"> prevent</w:t>
      </w:r>
      <w:r>
        <w:rPr>
          <w:rFonts w:ascii="Times New Roman" w:hAnsi="Times New Roman" w:cs="Times New Roman"/>
          <w:b/>
          <w:bCs/>
          <w:i/>
          <w:iCs/>
          <w:color w:val="000000" w:themeColor="text1"/>
          <w:sz w:val="24"/>
          <w:szCs w:val="24"/>
          <w:shd w:val="clear" w:color="auto" w:fill="FFFFFF"/>
        </w:rPr>
        <w:t>ion of</w:t>
      </w:r>
      <w:r w:rsidRPr="000F339B">
        <w:rPr>
          <w:rFonts w:ascii="Times New Roman" w:hAnsi="Times New Roman" w:cs="Times New Roman"/>
          <w:b/>
          <w:bCs/>
          <w:i/>
          <w:iCs/>
          <w:color w:val="000000" w:themeColor="text1"/>
          <w:sz w:val="24"/>
          <w:szCs w:val="24"/>
          <w:shd w:val="clear" w:color="auto" w:fill="FFFFFF"/>
        </w:rPr>
        <w:t xml:space="preserve"> medication error occurrences</w:t>
      </w:r>
      <w:r w:rsidRPr="000F339B">
        <w:rPr>
          <w:rFonts w:ascii="Times New Roman" w:hAnsi="Times New Roman" w:cs="Times New Roman"/>
          <w:b/>
          <w:bCs/>
          <w:color w:val="000000" w:themeColor="text1"/>
          <w:sz w:val="24"/>
          <w:szCs w:val="24"/>
          <w:shd w:val="clear" w:color="auto" w:fill="FFFFFF"/>
        </w:rPr>
        <w:t>. </w:t>
      </w:r>
      <w:r w:rsidRPr="000F339B">
        <w:rPr>
          <w:rFonts w:ascii="Times New Roman" w:hAnsi="Times New Roman" w:cs="Times New Roman"/>
          <w:b/>
          <w:bCs/>
          <w:i/>
          <w:iCs/>
          <w:color w:val="000000" w:themeColor="text1"/>
          <w:sz w:val="24"/>
          <w:szCs w:val="24"/>
          <w:shd w:val="clear" w:color="auto" w:fill="FFFFFF"/>
        </w:rPr>
        <w:t>BMCResearch</w:t>
      </w:r>
      <w:r>
        <w:rPr>
          <w:rFonts w:ascii="Times New Roman" w:hAnsi="Times New Roman" w:cs="Times New Roman"/>
          <w:b/>
          <w:bCs/>
          <w:i/>
          <w:iCs/>
          <w:color w:val="000000" w:themeColor="text1"/>
          <w:sz w:val="24"/>
          <w:szCs w:val="24"/>
          <w:shd w:val="clear" w:color="auto" w:fill="FFFFFF"/>
        </w:rPr>
        <w:t xml:space="preserve"> of Health Services</w:t>
      </w:r>
      <w:r w:rsidRPr="000F339B">
        <w:rPr>
          <w:rFonts w:ascii="Times New Roman" w:hAnsi="Times New Roman" w:cs="Times New Roman"/>
          <w:b/>
          <w:bCs/>
          <w:color w:val="000000" w:themeColor="text1"/>
          <w:sz w:val="24"/>
          <w:szCs w:val="24"/>
          <w:shd w:val="clear" w:color="auto" w:fill="FFFFFF"/>
        </w:rPr>
        <w:t>. Retrieved 4 March 2020, from https://bmchealthservres.biomedcentral.com/articles/10.1186/s12913-017-2531-6#citeas</w:t>
      </w: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 xml:space="preserve">This article comprises a study that was done to suggest the approaches that can be used to prevent drug errors through education and precise prescriptions, which is well handwritten. The research shows that drug errors at the administration stage were 24.8% while in prescription </w:t>
      </w:r>
      <w:r w:rsidRPr="000F339B">
        <w:rPr>
          <w:rFonts w:ascii="Times New Roman" w:hAnsi="Times New Roman" w:cs="Times New Roman"/>
          <w:color w:val="000000" w:themeColor="text1"/>
          <w:sz w:val="24"/>
          <w:szCs w:val="24"/>
          <w:shd w:val="clear" w:color="auto" w:fill="FFFFFF"/>
        </w:rPr>
        <w:lastRenderedPageBreak/>
        <w:t>stage was 42.8% (Yousef &amp; Yousef, 2017). The mistake in the prescription stage due to poor handwriting is 17.6% leads to a medication error. This study is significant in suggesting that the behavior of health care providers is substantial in a medication error, and it can be corrected, especially in the prescription stage. It is imperative to educate the health professionals to ensure that they are cautious in the prescription of medication, for example, through improving their handwriting to ensure that other staff can read and execute their prescription orders. Also, education of staff on the administration process through following the policies of drug administration, including the right patient, route, medication</w:t>
      </w:r>
      <w:r>
        <w:rPr>
          <w:rFonts w:ascii="Times New Roman" w:hAnsi="Times New Roman" w:cs="Times New Roman"/>
          <w:color w:val="000000" w:themeColor="text1"/>
          <w:sz w:val="24"/>
          <w:szCs w:val="24"/>
          <w:shd w:val="clear" w:color="auto" w:fill="FFFFFF"/>
        </w:rPr>
        <w:t>, time, and the correct dosage is very critical.</w:t>
      </w: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r w:rsidRPr="000F339B">
        <w:rPr>
          <w:rFonts w:ascii="Times New Roman" w:hAnsi="Times New Roman" w:cs="Times New Roman"/>
          <w:color w:val="000000" w:themeColor="text1"/>
          <w:sz w:val="24"/>
          <w:szCs w:val="24"/>
          <w:shd w:val="clear" w:color="auto" w:fill="FFFFFF"/>
        </w:rPr>
        <w:t>In conclusion, medical errors are widespread, and they are caused by various factors on which the mitigation of risks is dependent. The common factors that lead to medical mistakes include the behavior of health professionals, poor education, and increased workload in hospitals. Thus, the management of the hospitals should ensure that health professionals are educated consistently through training and seminars to change their behaviors and ensuring there is enough staff to prevent heavy workload. Medical errors should be avoided to promote the safety of patients in the hospital</w:t>
      </w: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B63A3A" w:rsidRPr="000F339B" w:rsidRDefault="00B63A3A" w:rsidP="00B63A3A">
      <w:pPr>
        <w:spacing w:after="0" w:line="480" w:lineRule="auto"/>
        <w:ind w:firstLine="720"/>
        <w:textAlignment w:val="baseline"/>
        <w:rPr>
          <w:rFonts w:ascii="Times New Roman" w:hAnsi="Times New Roman" w:cs="Times New Roman"/>
          <w:color w:val="000000" w:themeColor="text1"/>
          <w:sz w:val="24"/>
          <w:szCs w:val="24"/>
          <w:shd w:val="clear" w:color="auto" w:fill="FFFFFF"/>
        </w:rPr>
      </w:pPr>
    </w:p>
    <w:p w:rsidR="00B63A3A" w:rsidRPr="000F339B" w:rsidRDefault="00B63A3A" w:rsidP="00B63A3A">
      <w:pPr>
        <w:spacing w:line="240" w:lineRule="auto"/>
        <w:textAlignment w:val="baseline"/>
        <w:rPr>
          <w:rFonts w:ascii="Times New Roman" w:hAnsi="Times New Roman" w:cs="Times New Roman"/>
          <w:color w:val="000000" w:themeColor="text1"/>
          <w:sz w:val="24"/>
          <w:szCs w:val="24"/>
          <w:shd w:val="clear" w:color="auto" w:fill="FFFFFF"/>
        </w:rPr>
      </w:pPr>
    </w:p>
    <w:p w:rsidR="00B63A3A" w:rsidRDefault="00B63A3A" w:rsidP="00B63A3A">
      <w:pPr>
        <w:spacing w:line="240" w:lineRule="auto"/>
        <w:textAlignment w:val="baseline"/>
        <w:rPr>
          <w:rFonts w:ascii="Times New Roman" w:hAnsi="Times New Roman" w:cs="Times New Roman"/>
          <w:color w:val="000000" w:themeColor="text1"/>
          <w:sz w:val="24"/>
          <w:szCs w:val="24"/>
          <w:shd w:val="clear" w:color="auto" w:fill="FFFFFF"/>
        </w:rPr>
      </w:pPr>
    </w:p>
    <w:p w:rsidR="00B63A3A" w:rsidRPr="000F339B" w:rsidRDefault="00B63A3A" w:rsidP="00B63A3A">
      <w:pPr>
        <w:spacing w:line="240" w:lineRule="auto"/>
        <w:textAlignment w:val="baseline"/>
        <w:rPr>
          <w:rFonts w:ascii="Times New Roman" w:hAnsi="Times New Roman" w:cs="Times New Roman"/>
          <w:color w:val="000000" w:themeColor="text1"/>
          <w:sz w:val="24"/>
          <w:szCs w:val="24"/>
          <w:shd w:val="clear" w:color="auto" w:fill="FFFFFF"/>
        </w:rPr>
      </w:pPr>
    </w:p>
    <w:p w:rsidR="00B63A3A" w:rsidRPr="000F339B" w:rsidRDefault="00B63A3A" w:rsidP="00B63A3A">
      <w:pPr>
        <w:spacing w:line="240" w:lineRule="auto"/>
        <w:textAlignment w:val="baseline"/>
        <w:rPr>
          <w:rFonts w:ascii="Times New Roman" w:hAnsi="Times New Roman" w:cs="Times New Roman"/>
          <w:color w:val="000000" w:themeColor="text1"/>
          <w:sz w:val="24"/>
          <w:szCs w:val="24"/>
          <w:shd w:val="clear" w:color="auto" w:fill="FFFFFF"/>
        </w:rPr>
      </w:pPr>
    </w:p>
    <w:p w:rsidR="00B63A3A" w:rsidRPr="00B63A3A" w:rsidRDefault="00B63A3A" w:rsidP="00B63A3A">
      <w:pPr>
        <w:spacing w:line="240" w:lineRule="auto"/>
        <w:jc w:val="center"/>
        <w:textAlignment w:val="baseline"/>
        <w:rPr>
          <w:rFonts w:ascii="Times New Roman" w:hAnsi="Times New Roman" w:cs="Times New Roman"/>
          <w:color w:val="000000" w:themeColor="text1"/>
          <w:sz w:val="24"/>
          <w:szCs w:val="24"/>
          <w:shd w:val="clear" w:color="auto" w:fill="FFFFFF"/>
        </w:rPr>
      </w:pPr>
      <w:r w:rsidRPr="00B63A3A">
        <w:rPr>
          <w:rFonts w:ascii="Times New Roman" w:hAnsi="Times New Roman" w:cs="Times New Roman"/>
          <w:color w:val="000000" w:themeColor="text1"/>
          <w:sz w:val="24"/>
          <w:szCs w:val="24"/>
          <w:shd w:val="clear" w:color="auto" w:fill="FFFFFF"/>
        </w:rPr>
        <w:t>References</w:t>
      </w:r>
    </w:p>
    <w:p w:rsidR="00B63A3A" w:rsidRPr="00B63A3A" w:rsidRDefault="00B63A3A" w:rsidP="00B63A3A">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B63A3A">
        <w:rPr>
          <w:rFonts w:ascii="Times New Roman" w:hAnsi="Times New Roman" w:cs="Times New Roman"/>
          <w:color w:val="000000" w:themeColor="text1"/>
          <w:sz w:val="24"/>
          <w:szCs w:val="24"/>
          <w:shd w:val="clear" w:color="auto" w:fill="FFFFFF"/>
        </w:rPr>
        <w:t xml:space="preserve">Brianna, S., &amp; Krishnamurthy, M. (2016). Medicine error Distressing reality: a review of patient in Pennsylvania and State data. </w:t>
      </w:r>
      <w:r w:rsidRPr="00B63A3A">
        <w:rPr>
          <w:rFonts w:ascii="Times New Roman" w:hAnsi="Times New Roman" w:cs="Times New Roman"/>
          <w:i/>
          <w:iCs/>
          <w:color w:val="000000" w:themeColor="text1"/>
          <w:sz w:val="24"/>
          <w:szCs w:val="24"/>
          <w:shd w:val="clear" w:color="auto" w:fill="FFFFFF"/>
        </w:rPr>
        <w:t xml:space="preserve"> Community Infirmary journal of Interior Medicine Standpoints</w:t>
      </w:r>
      <w:r w:rsidRPr="00B63A3A">
        <w:rPr>
          <w:rFonts w:ascii="Times New Roman" w:hAnsi="Times New Roman" w:cs="Times New Roman"/>
          <w:color w:val="000000" w:themeColor="text1"/>
          <w:sz w:val="24"/>
          <w:szCs w:val="24"/>
          <w:shd w:val="clear" w:color="auto" w:fill="FFFFFF"/>
        </w:rPr>
        <w:t>, </w:t>
      </w:r>
      <w:r w:rsidRPr="00B63A3A">
        <w:rPr>
          <w:rFonts w:ascii="Times New Roman" w:hAnsi="Times New Roman" w:cs="Times New Roman"/>
          <w:i/>
          <w:iCs/>
          <w:color w:val="000000" w:themeColor="text1"/>
          <w:sz w:val="24"/>
          <w:szCs w:val="24"/>
          <w:shd w:val="clear" w:color="auto" w:fill="FFFFFF"/>
        </w:rPr>
        <w:t>6</w:t>
      </w:r>
      <w:r w:rsidRPr="00B63A3A">
        <w:rPr>
          <w:rFonts w:ascii="Times New Roman" w:hAnsi="Times New Roman" w:cs="Times New Roman"/>
          <w:color w:val="000000" w:themeColor="text1"/>
          <w:sz w:val="24"/>
          <w:szCs w:val="24"/>
          <w:shd w:val="clear" w:color="auto" w:fill="FFFFFF"/>
        </w:rPr>
        <w:t>(4), 31758. doi:10.3402/jchimp. v6.31758</w:t>
      </w:r>
    </w:p>
    <w:p w:rsidR="00B63A3A" w:rsidRPr="00B63A3A" w:rsidRDefault="00B63A3A" w:rsidP="00B63A3A">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B63A3A">
        <w:rPr>
          <w:rFonts w:ascii="Times New Roman" w:hAnsi="Times New Roman" w:cs="Times New Roman"/>
          <w:color w:val="000000" w:themeColor="text1"/>
          <w:sz w:val="24"/>
          <w:szCs w:val="24"/>
          <w:shd w:val="clear" w:color="auto" w:fill="FFFFFF"/>
        </w:rPr>
        <w:t>Gaffney, T., Hatcher, B., Milligan, R., &amp;Trickey, A. (2016). </w:t>
      </w:r>
      <w:r w:rsidRPr="00B63A3A">
        <w:rPr>
          <w:rFonts w:ascii="Times New Roman" w:hAnsi="Times New Roman" w:cs="Times New Roman"/>
          <w:i/>
          <w:iCs/>
          <w:color w:val="000000" w:themeColor="text1"/>
          <w:sz w:val="24"/>
          <w:szCs w:val="24"/>
          <w:shd w:val="clear" w:color="auto" w:fill="FFFFFF"/>
        </w:rPr>
        <w:t>Enhancing the Protection of patients: Influences of Recovering from drug error Amongst Nurses in medical-surgical department</w:t>
      </w:r>
      <w:r w:rsidRPr="00B63A3A">
        <w:rPr>
          <w:rFonts w:ascii="Times New Roman" w:hAnsi="Times New Roman" w:cs="Times New Roman"/>
          <w:color w:val="000000" w:themeColor="text1"/>
          <w:sz w:val="24"/>
          <w:szCs w:val="24"/>
          <w:shd w:val="clear" w:color="auto" w:fill="FFFFFF"/>
        </w:rPr>
        <w:t>. </w:t>
      </w:r>
      <w:r w:rsidRPr="00B63A3A">
        <w:rPr>
          <w:rFonts w:ascii="Times New Roman" w:hAnsi="Times New Roman" w:cs="Times New Roman"/>
          <w:i/>
          <w:iCs/>
          <w:color w:val="000000" w:themeColor="text1"/>
          <w:sz w:val="24"/>
          <w:szCs w:val="24"/>
          <w:shd w:val="clear" w:color="auto" w:fill="FFFFFF"/>
        </w:rPr>
        <w:t>Ojin.nursingworld.org</w:t>
      </w:r>
      <w:r w:rsidRPr="00B63A3A">
        <w:rPr>
          <w:rFonts w:ascii="Times New Roman" w:hAnsi="Times New Roman" w:cs="Times New Roman"/>
          <w:color w:val="000000" w:themeColor="text1"/>
          <w:sz w:val="24"/>
          <w:szCs w:val="24"/>
          <w:shd w:val="clear" w:color="auto" w:fill="FFFFFF"/>
        </w:rPr>
        <w:t xml:space="preserve">. Retrieved 4 March 2020, from </w:t>
      </w:r>
      <w:hyperlink r:id="rId7" w:history="1">
        <w:r w:rsidRPr="00B63A3A">
          <w:rPr>
            <w:rStyle w:val="Hyperlink"/>
            <w:rFonts w:ascii="Times New Roman" w:hAnsi="Times New Roman" w:cs="Times New Roman"/>
            <w:color w:val="000000" w:themeColor="text1"/>
            <w:sz w:val="24"/>
            <w:szCs w:val="24"/>
            <w:u w:val="none"/>
            <w:shd w:val="clear" w:color="auto" w:fill="FFFFFF"/>
          </w:rPr>
          <w:t>https://ojin.nursingglobal.org/MainMenuCategories/ANATradeplace/ANAPeriodicals/OJIN/TableofContents/Vol-21-2016/No3-Sept-2016/Upholding-Client-Protection.html</w:t>
        </w:r>
      </w:hyperlink>
    </w:p>
    <w:p w:rsidR="00B63A3A" w:rsidRPr="00B63A3A" w:rsidRDefault="00B63A3A" w:rsidP="00B63A3A">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B63A3A">
        <w:rPr>
          <w:rFonts w:ascii="Times New Roman" w:hAnsi="Times New Roman" w:cs="Times New Roman"/>
          <w:color w:val="000000" w:themeColor="text1"/>
          <w:sz w:val="24"/>
          <w:szCs w:val="24"/>
          <w:shd w:val="clear" w:color="auto" w:fill="FFFFFF"/>
        </w:rPr>
        <w:t>Gorgich, E., Barfroshan, S., Ghoreishi, G., &amp; Yaghoobi, M. (2015). Examining the Roots of Medicine Faults and Inhibition approaches from the Student and Nurses’ Perspective. </w:t>
      </w:r>
      <w:r w:rsidRPr="00B63A3A">
        <w:rPr>
          <w:rFonts w:ascii="Times New Roman" w:hAnsi="Times New Roman" w:cs="Times New Roman"/>
          <w:i/>
          <w:iCs/>
          <w:color w:val="000000" w:themeColor="text1"/>
          <w:sz w:val="24"/>
          <w:szCs w:val="24"/>
          <w:shd w:val="clear" w:color="auto" w:fill="FFFFFF"/>
        </w:rPr>
        <w:t>Health Science Global Journal</w:t>
      </w:r>
      <w:r w:rsidRPr="00B63A3A">
        <w:rPr>
          <w:rFonts w:ascii="Times New Roman" w:hAnsi="Times New Roman" w:cs="Times New Roman"/>
          <w:color w:val="000000" w:themeColor="text1"/>
          <w:sz w:val="24"/>
          <w:szCs w:val="24"/>
          <w:shd w:val="clear" w:color="auto" w:fill="FFFFFF"/>
        </w:rPr>
        <w:t>, </w:t>
      </w:r>
      <w:r w:rsidRPr="00B63A3A">
        <w:rPr>
          <w:rFonts w:ascii="Times New Roman" w:hAnsi="Times New Roman" w:cs="Times New Roman"/>
          <w:i/>
          <w:iCs/>
          <w:color w:val="000000" w:themeColor="text1"/>
          <w:sz w:val="24"/>
          <w:szCs w:val="24"/>
          <w:shd w:val="clear" w:color="auto" w:fill="FFFFFF"/>
        </w:rPr>
        <w:t>8</w:t>
      </w:r>
      <w:r w:rsidRPr="00B63A3A">
        <w:rPr>
          <w:rFonts w:ascii="Times New Roman" w:hAnsi="Times New Roman" w:cs="Times New Roman"/>
          <w:color w:val="000000" w:themeColor="text1"/>
          <w:sz w:val="24"/>
          <w:szCs w:val="24"/>
          <w:shd w:val="clear" w:color="auto" w:fill="FFFFFF"/>
        </w:rPr>
        <w:t>(8), 220. doi:10.5539/gjhs. v8n8p220</w:t>
      </w:r>
    </w:p>
    <w:p w:rsidR="00B63A3A" w:rsidRPr="00B63A3A" w:rsidRDefault="00B63A3A" w:rsidP="00B63A3A">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r w:rsidRPr="00B63A3A">
        <w:rPr>
          <w:rFonts w:ascii="Times New Roman" w:hAnsi="Times New Roman" w:cs="Times New Roman"/>
          <w:color w:val="000000" w:themeColor="text1"/>
          <w:sz w:val="24"/>
          <w:szCs w:val="24"/>
          <w:shd w:val="clear" w:color="auto" w:fill="FFFFFF"/>
        </w:rPr>
        <w:t>Yousef, N., &amp; Yousef, F. (2017). </w:t>
      </w:r>
      <w:r w:rsidRPr="00B63A3A">
        <w:rPr>
          <w:rFonts w:ascii="Times New Roman" w:hAnsi="Times New Roman" w:cs="Times New Roman"/>
          <w:i/>
          <w:iCs/>
          <w:color w:val="000000" w:themeColor="text1"/>
          <w:sz w:val="24"/>
          <w:szCs w:val="24"/>
          <w:shd w:val="clear" w:color="auto" w:fill="FFFFFF"/>
        </w:rPr>
        <w:t>Utilizing approach of effective therapy to enhance safety of patients through prevention of medication error occurrences</w:t>
      </w:r>
      <w:r w:rsidRPr="00B63A3A">
        <w:rPr>
          <w:rFonts w:ascii="Times New Roman" w:hAnsi="Times New Roman" w:cs="Times New Roman"/>
          <w:color w:val="000000" w:themeColor="text1"/>
          <w:sz w:val="24"/>
          <w:szCs w:val="24"/>
          <w:shd w:val="clear" w:color="auto" w:fill="FFFFFF"/>
        </w:rPr>
        <w:t>. </w:t>
      </w:r>
      <w:r w:rsidRPr="00B63A3A">
        <w:rPr>
          <w:rFonts w:ascii="Times New Roman" w:hAnsi="Times New Roman" w:cs="Times New Roman"/>
          <w:i/>
          <w:iCs/>
          <w:color w:val="000000" w:themeColor="text1"/>
          <w:sz w:val="24"/>
          <w:szCs w:val="24"/>
          <w:shd w:val="clear" w:color="auto" w:fill="FFFFFF"/>
        </w:rPr>
        <w:t>BMC Research of Health Services</w:t>
      </w:r>
      <w:r w:rsidRPr="00B63A3A">
        <w:rPr>
          <w:rFonts w:ascii="Times New Roman" w:hAnsi="Times New Roman" w:cs="Times New Roman"/>
          <w:color w:val="000000" w:themeColor="text1"/>
          <w:sz w:val="24"/>
          <w:szCs w:val="24"/>
          <w:shd w:val="clear" w:color="auto" w:fill="FFFFFF"/>
        </w:rPr>
        <w:t>. Retrieved 4 March 2020, from https://bmchealthservres.biomedcentral.com/articles/10.1186/s12913-017-2531-6#citeas</w:t>
      </w:r>
    </w:p>
    <w:p w:rsidR="00B63A3A" w:rsidRPr="000F339B" w:rsidRDefault="00B63A3A" w:rsidP="00B63A3A">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p>
    <w:p w:rsidR="00B63A3A" w:rsidRPr="000F339B" w:rsidRDefault="00B63A3A" w:rsidP="00B63A3A">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p>
    <w:p w:rsidR="00B63A3A" w:rsidRPr="000F339B" w:rsidRDefault="00B63A3A" w:rsidP="00B63A3A">
      <w:pPr>
        <w:spacing w:after="0" w:line="480" w:lineRule="auto"/>
        <w:ind w:left="720" w:hanging="720"/>
        <w:textAlignment w:val="baseline"/>
        <w:rPr>
          <w:rFonts w:ascii="Times New Roman" w:hAnsi="Times New Roman" w:cs="Times New Roman"/>
          <w:b/>
          <w:bCs/>
          <w:color w:val="000000" w:themeColor="text1"/>
          <w:sz w:val="24"/>
          <w:szCs w:val="24"/>
          <w:shd w:val="clear" w:color="auto" w:fill="FFFFFF"/>
        </w:rPr>
      </w:pPr>
      <w:bookmarkStart w:id="0" w:name="_GoBack"/>
      <w:bookmarkEnd w:id="0"/>
    </w:p>
    <w:p w:rsidR="00B63A3A" w:rsidRPr="000F339B" w:rsidRDefault="00B63A3A" w:rsidP="00B63A3A">
      <w:pPr>
        <w:spacing w:after="0" w:line="480" w:lineRule="auto"/>
        <w:ind w:left="720" w:hanging="720"/>
        <w:textAlignment w:val="baseline"/>
        <w:rPr>
          <w:rFonts w:ascii="Times New Roman" w:hAnsi="Times New Roman" w:cs="Times New Roman"/>
          <w:color w:val="000000" w:themeColor="text1"/>
          <w:sz w:val="24"/>
          <w:szCs w:val="24"/>
          <w:shd w:val="clear" w:color="auto" w:fill="FFFFFF"/>
        </w:rPr>
      </w:pPr>
    </w:p>
    <w:p w:rsidR="00B63A3A" w:rsidRDefault="00B63A3A"/>
    <w:sectPr w:rsidR="00B63A3A" w:rsidSect="00F13F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B0F" w:rsidRDefault="00BB3B0F" w:rsidP="00B470DC">
      <w:pPr>
        <w:spacing w:after="0" w:line="240" w:lineRule="auto"/>
      </w:pPr>
      <w:r>
        <w:separator/>
      </w:r>
    </w:p>
  </w:endnote>
  <w:endnote w:type="continuationSeparator" w:id="1">
    <w:p w:rsidR="00BB3B0F" w:rsidRDefault="00BB3B0F" w:rsidP="00B470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B0F" w:rsidRDefault="00BB3B0F" w:rsidP="00B470DC">
      <w:pPr>
        <w:spacing w:after="0" w:line="240" w:lineRule="auto"/>
      </w:pPr>
      <w:r>
        <w:separator/>
      </w:r>
    </w:p>
  </w:footnote>
  <w:footnote w:type="continuationSeparator" w:id="1">
    <w:p w:rsidR="00BB3B0F" w:rsidRDefault="00BB3B0F" w:rsidP="00B470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74" w:rsidRPr="00F13F74" w:rsidRDefault="00B77228" w:rsidP="00F13F74">
    <w:pPr>
      <w:pStyle w:val="Header"/>
      <w:rPr>
        <w:rFonts w:ascii="Times New Roman" w:hAnsi="Times New Roman" w:cs="Times New Roman"/>
        <w:sz w:val="24"/>
        <w:szCs w:val="24"/>
      </w:rPr>
    </w:pPr>
    <w:r>
      <w:rPr>
        <w:rFonts w:ascii="Times New Roman" w:hAnsi="Times New Roman" w:cs="Times New Roman"/>
        <w:sz w:val="24"/>
        <w:szCs w:val="24"/>
      </w:rPr>
      <w:t xml:space="preserve">MEDICATION FAULT AND PATIENT </w:t>
    </w:r>
    <w:r w:rsidR="00B63A3A">
      <w:rPr>
        <w:rFonts w:ascii="Times New Roman" w:hAnsi="Times New Roman" w:cs="Times New Roman"/>
        <w:sz w:val="24"/>
        <w:szCs w:val="24"/>
      </w:rPr>
      <w:t>PROTECTION</w:t>
    </w:r>
    <w:sdt>
      <w:sdtPr>
        <w:rPr>
          <w:rFonts w:ascii="Times New Roman" w:hAnsi="Times New Roman" w:cs="Times New Roman"/>
          <w:sz w:val="24"/>
          <w:szCs w:val="24"/>
        </w:rPr>
        <w:id w:val="-5306555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A2279F" w:rsidRPr="00F13F74">
          <w:rPr>
            <w:rFonts w:ascii="Times New Roman" w:hAnsi="Times New Roman" w:cs="Times New Roman"/>
            <w:sz w:val="24"/>
            <w:szCs w:val="24"/>
          </w:rPr>
          <w:fldChar w:fldCharType="begin"/>
        </w:r>
        <w:r w:rsidR="00B63A3A" w:rsidRPr="00F13F74">
          <w:rPr>
            <w:rFonts w:ascii="Times New Roman" w:hAnsi="Times New Roman" w:cs="Times New Roman"/>
            <w:sz w:val="24"/>
            <w:szCs w:val="24"/>
          </w:rPr>
          <w:instrText xml:space="preserve"> PAGE   \* MERGEFORMAT </w:instrText>
        </w:r>
        <w:r w:rsidR="00A2279F" w:rsidRPr="00F13F74">
          <w:rPr>
            <w:rFonts w:ascii="Times New Roman" w:hAnsi="Times New Roman" w:cs="Times New Roman"/>
            <w:sz w:val="24"/>
            <w:szCs w:val="24"/>
          </w:rPr>
          <w:fldChar w:fldCharType="separate"/>
        </w:r>
        <w:r w:rsidR="001F3EA6">
          <w:rPr>
            <w:rFonts w:ascii="Times New Roman" w:hAnsi="Times New Roman" w:cs="Times New Roman"/>
            <w:noProof/>
            <w:sz w:val="24"/>
            <w:szCs w:val="24"/>
          </w:rPr>
          <w:t>6</w:t>
        </w:r>
        <w:r w:rsidR="00A2279F" w:rsidRPr="00F13F74">
          <w:rPr>
            <w:rFonts w:ascii="Times New Roman" w:hAnsi="Times New Roman" w:cs="Times New Roman"/>
            <w:noProof/>
            <w:sz w:val="24"/>
            <w:szCs w:val="24"/>
          </w:rPr>
          <w:fldChar w:fldCharType="end"/>
        </w:r>
      </w:sdtContent>
    </w:sdt>
  </w:p>
  <w:p w:rsidR="00F13F74" w:rsidRPr="00F13F74" w:rsidRDefault="00BB3B0F" w:rsidP="00F13F7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F74" w:rsidRPr="00F13F74" w:rsidRDefault="00B77228" w:rsidP="00F13F74">
    <w:pPr>
      <w:pStyle w:val="Header"/>
      <w:rPr>
        <w:rFonts w:ascii="Times New Roman" w:hAnsi="Times New Roman" w:cs="Times New Roman"/>
        <w:sz w:val="24"/>
        <w:szCs w:val="24"/>
      </w:rPr>
    </w:pPr>
    <w:r>
      <w:rPr>
        <w:rFonts w:ascii="Times New Roman" w:hAnsi="Times New Roman" w:cs="Times New Roman"/>
        <w:sz w:val="24"/>
        <w:szCs w:val="24"/>
      </w:rPr>
      <w:t xml:space="preserve">Running head: MEDICATION </w:t>
    </w:r>
    <w:r w:rsidR="00B63A3A" w:rsidRPr="00F13F74">
      <w:rPr>
        <w:rFonts w:ascii="Times New Roman" w:hAnsi="Times New Roman" w:cs="Times New Roman"/>
        <w:sz w:val="24"/>
        <w:szCs w:val="24"/>
      </w:rPr>
      <w:t>FAULT AND PA</w:t>
    </w:r>
    <w:r w:rsidR="00B63A3A">
      <w:rPr>
        <w:rFonts w:ascii="Times New Roman" w:hAnsi="Times New Roman" w:cs="Times New Roman"/>
        <w:sz w:val="24"/>
        <w:szCs w:val="24"/>
      </w:rPr>
      <w:t>TIENT</w:t>
    </w:r>
    <w:r>
      <w:rPr>
        <w:rFonts w:ascii="Times New Roman" w:hAnsi="Times New Roman" w:cs="Times New Roman"/>
        <w:sz w:val="24"/>
        <w:szCs w:val="24"/>
      </w:rPr>
      <w:t xml:space="preserve"> </w:t>
    </w:r>
    <w:r w:rsidR="00B63A3A" w:rsidRPr="00F13F74">
      <w:rPr>
        <w:rFonts w:ascii="Times New Roman" w:hAnsi="Times New Roman" w:cs="Times New Roman"/>
        <w:sz w:val="24"/>
        <w:szCs w:val="24"/>
      </w:rPr>
      <w:t>PROTECTION</w:t>
    </w:r>
    <w:sdt>
      <w:sdtPr>
        <w:rPr>
          <w:rFonts w:ascii="Times New Roman" w:hAnsi="Times New Roman" w:cs="Times New Roman"/>
          <w:sz w:val="24"/>
          <w:szCs w:val="24"/>
        </w:rPr>
        <w:id w:val="-155523765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A2279F" w:rsidRPr="00F13F74">
          <w:rPr>
            <w:rFonts w:ascii="Times New Roman" w:hAnsi="Times New Roman" w:cs="Times New Roman"/>
            <w:sz w:val="24"/>
            <w:szCs w:val="24"/>
          </w:rPr>
          <w:fldChar w:fldCharType="begin"/>
        </w:r>
        <w:r w:rsidR="00B63A3A" w:rsidRPr="00F13F74">
          <w:rPr>
            <w:rFonts w:ascii="Times New Roman" w:hAnsi="Times New Roman" w:cs="Times New Roman"/>
            <w:sz w:val="24"/>
            <w:szCs w:val="24"/>
          </w:rPr>
          <w:instrText xml:space="preserve"> PAGE   \* MERGEFORMAT </w:instrText>
        </w:r>
        <w:r w:rsidR="00A2279F" w:rsidRPr="00F13F74">
          <w:rPr>
            <w:rFonts w:ascii="Times New Roman" w:hAnsi="Times New Roman" w:cs="Times New Roman"/>
            <w:sz w:val="24"/>
            <w:szCs w:val="24"/>
          </w:rPr>
          <w:fldChar w:fldCharType="separate"/>
        </w:r>
        <w:r w:rsidR="001F3EA6">
          <w:rPr>
            <w:rFonts w:ascii="Times New Roman" w:hAnsi="Times New Roman" w:cs="Times New Roman"/>
            <w:noProof/>
            <w:sz w:val="24"/>
            <w:szCs w:val="24"/>
          </w:rPr>
          <w:t>1</w:t>
        </w:r>
        <w:r w:rsidR="00A2279F" w:rsidRPr="00F13F74">
          <w:rPr>
            <w:rFonts w:ascii="Times New Roman" w:hAnsi="Times New Roman" w:cs="Times New Roman"/>
            <w:noProof/>
            <w:sz w:val="24"/>
            <w:szCs w:val="24"/>
          </w:rPr>
          <w:fldChar w:fldCharType="end"/>
        </w:r>
      </w:sdtContent>
    </w:sdt>
  </w:p>
  <w:p w:rsidR="00F13F74" w:rsidRDefault="00BB3B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63A3A"/>
    <w:rsid w:val="00020BC7"/>
    <w:rsid w:val="001F3EA6"/>
    <w:rsid w:val="00A2279F"/>
    <w:rsid w:val="00B470DC"/>
    <w:rsid w:val="00B63A3A"/>
    <w:rsid w:val="00B77228"/>
    <w:rsid w:val="00BB3B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A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A3A"/>
    <w:rPr>
      <w:color w:val="0000FF"/>
      <w:u w:val="single"/>
    </w:rPr>
  </w:style>
  <w:style w:type="paragraph" w:styleId="Header">
    <w:name w:val="header"/>
    <w:basedOn w:val="Normal"/>
    <w:link w:val="HeaderChar"/>
    <w:uiPriority w:val="99"/>
    <w:unhideWhenUsed/>
    <w:rsid w:val="00B63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A3A"/>
  </w:style>
  <w:style w:type="paragraph" w:styleId="Footer">
    <w:name w:val="footer"/>
    <w:basedOn w:val="Normal"/>
    <w:link w:val="FooterChar"/>
    <w:uiPriority w:val="99"/>
    <w:semiHidden/>
    <w:unhideWhenUsed/>
    <w:rsid w:val="00B772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722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jin.nursingglobal.org/MainMenuCategories/ANATradeplace/ANAPeriodicals/OJIN/TableofContents/Vol-21-2016/No3-Sept-2016/Upholding-Client-Protecti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jin.nursingglobal.org/MainMenuCategories/ANATradeplace/ANAPeriodicals/OJIN/TableofContents/Vol-21-2016/No3-Sept-2016/Upholding-Client-Protection.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1302</Words>
  <Characters>7428</Characters>
  <Application>Microsoft Office Word</Application>
  <DocSecurity>0</DocSecurity>
  <Lines>61</Lines>
  <Paragraphs>17</Paragraphs>
  <ScaleCrop>false</ScaleCrop>
  <Company/>
  <LinksUpToDate>false</LinksUpToDate>
  <CharactersWithSpaces>8713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2020-03-06T00:10:00Z</dcterms:created>
  <dcterms:modified xsi:type="dcterms:W3CDTF">2020-03-06T00:10:00Z</dcterms:modified>
</cp:coreProperties>
</file>